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1D9E75"/>
          <w:sz w:val="48"/>
          <w:szCs w:val="48"/>
        </w:rPr>
        <w:t xml:space="preserve">Notice of Privacy Practices</w:t>
      </w:r>
    </w:p>
    <w:p>
      <w:pPr>
        <w:spacing w:after="100" w:before="0"/>
        <w:jc w:val="center"/>
      </w:pPr>
      <w:r>
        <w:rPr>
          <w:rFonts w:ascii="Arial" w:cs="Arial" w:eastAsia="Arial" w:hAnsi="Arial"/>
          <w:i/>
          <w:iCs/>
          <w:color w:val="E8735A"/>
          <w:sz w:val="24"/>
          <w:szCs w:val="24"/>
        </w:rPr>
        <w:t xml:space="preserve">My Health Companion, LLC</w:t>
      </w:r>
    </w:p>
    <w:p>
      <w:pPr>
        <w:spacing w:after="400" w:before="0"/>
        <w:jc w:val="center"/>
      </w:pPr>
      <w:r>
        <w:rPr>
          <w:rFonts w:ascii="Arial" w:cs="Arial" w:eastAsia="Arial" w:hAnsi="Arial"/>
          <w:color w:val="888888"/>
          <w:sz w:val="20"/>
          <w:szCs w:val="20"/>
        </w:rPr>
        <w:t xml:space="preserve">Effective Date: May 12, 2026 | Last Updated: May 12, 2026</w:t>
      </w:r>
    </w:p>
    <w:p>
      <w:pPr>
        <w:pBdr>
          <w:top w:val="single" w:color="E8735A" w:sz="4" w:space="4"/>
          <w:bottom w:val="single" w:color="E8735A" w:sz="4" w:space="4"/>
          <w:left w:val="single" w:color="E8735A" w:sz="4" w:space="4"/>
          <w:right w:val="single" w:color="E8735A" w:sz="4" w:space="4"/>
        </w:pBdr>
        <w:shd w:fill="FFF3E0" w:val="clear"/>
        <w:spacing w:after="200" w:before="0"/>
      </w:pPr>
      <w:r>
        <w:rPr>
          <w:rFonts w:ascii="Arial" w:cs="Arial" w:eastAsia="Arial" w:hAnsi="Arial"/>
          <w:b/>
          <w:bCs/>
          <w:color w:val="E8735A"/>
          <w:sz w:val="22"/>
          <w:szCs w:val="22"/>
        </w:rPr>
        <w:t xml:space="preserve">THIS NOTICE DESCRIBES HOW HEALTH INFORMATION ABOUT YOU MAY BE USED AND DISCLOSED AND HOW YOU CAN GET ACCESS TO THIS INFORMATION. PLEASE REVIEW IT CAREFULLY.</w:t>
      </w:r>
    </w:p>
    <w:p>
      <w:pPr>
        <w:spacing w:after="60" w:before="60"/>
      </w:pPr>
      <w:r>
        <w:t xml:space="preserve"/>
      </w:r>
    </w:p>
    <w:p>
      <w:pPr>
        <w:spacing w:after="80" w:before="80"/>
      </w:pPr>
      <w:r>
        <w:rPr>
          <w:rFonts w:ascii="Arial" w:cs="Arial" w:eastAsia="Arial" w:hAnsi="Arial"/>
          <w:color w:val="333333"/>
          <w:sz w:val="22"/>
          <w:szCs w:val="22"/>
        </w:rPr>
        <w:t xml:space="preserve">My Health Companion, LLC ("My Health Companion," "we," "us," or "our") is committed to protecting the privacy of your health information. This Notice of Privacy Practices ("Notice") describes our legal duties and privacy practices with respect to health information we receive through your use of the My Health Companion mobile application (the "App").</w:t>
      </w:r>
    </w:p>
    <w:p>
      <w:pPr>
        <w:spacing w:after="60" w:before="60"/>
      </w:pPr>
      <w:r>
        <w:t xml:space="preserve"/>
      </w:r>
    </w:p>
    <w:p>
      <w:pPr>
        <w:spacing w:after="80" w:before="80"/>
      </w:pPr>
      <w:r>
        <w:rPr>
          <w:rFonts w:ascii="Arial" w:cs="Arial" w:eastAsia="Arial" w:hAnsi="Arial"/>
          <w:color w:val="333333"/>
          <w:sz w:val="22"/>
          <w:szCs w:val="22"/>
        </w:rPr>
        <w:t xml:space="preserve">We are required by applicable law to maintain the privacy of your protected health information, to provide you with this Notice of our legal duties and privacy practices, and to notify you if we determine that there has been a breach of your unsecured protected health information.</w:t>
      </w:r>
    </w:p>
    <w:p>
      <w:pPr>
        <w:spacing w:after="60" w:before="60"/>
      </w:pPr>
      <w:r>
        <w:t xml:space="preserve"/>
      </w:r>
    </w:p>
    <w:p>
      <w:pPr>
        <w:spacing w:after="80" w:before="80"/>
      </w:pPr>
      <w:r>
        <w:rPr>
          <w:rFonts w:ascii="Arial" w:cs="Arial" w:eastAsia="Arial" w:hAnsi="Arial"/>
          <w:color w:val="333333"/>
          <w:sz w:val="22"/>
          <w:szCs w:val="22"/>
        </w:rPr>
        <w:t xml:space="preserve">We are required to follow the terms of this Notice while it is in effect. We reserve the right to change the terms of this Notice and make the new Notice effective for all protected health information we maintain. If we make material changes to this Notice, we will notify you through the App and by email.</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1. What is Protected Health Information?</w:t>
      </w:r>
    </w:p>
    <w:p>
      <w:pPr>
        <w:spacing w:after="80" w:before="80"/>
      </w:pPr>
      <w:r>
        <w:rPr>
          <w:rFonts w:ascii="Arial" w:cs="Arial" w:eastAsia="Arial" w:hAnsi="Arial"/>
          <w:color w:val="333333"/>
          <w:sz w:val="22"/>
          <w:szCs w:val="22"/>
        </w:rPr>
        <w:t xml:space="preserve">Protected Health Information ("PHI") is information about you that may identify you and that relates to your past, present, or future physical or mental health or condition, the provision of healthcare to you, or payment for healthcare. In the context of My Health Companion, PHI includes:</w:t>
      </w:r>
    </w:p>
    <w:p>
      <w:pPr>
        <w:pStyle w:val="ListParagraph"/>
        <w:numPr>
          <w:ilvl w:val="0"/>
          <w:numId w:val="2"/>
        </w:numPr>
        <w:spacing w:after="60" w:before="60"/>
      </w:pPr>
      <w:r>
        <w:rPr>
          <w:rFonts w:ascii="Arial" w:cs="Arial" w:eastAsia="Arial" w:hAnsi="Arial"/>
          <w:color w:val="333333"/>
          <w:sz w:val="22"/>
          <w:szCs w:val="22"/>
        </w:rPr>
        <w:t xml:space="preserve">Voice recordings of your doctor visits</w:t>
      </w:r>
    </w:p>
    <w:p>
      <w:pPr>
        <w:pStyle w:val="ListParagraph"/>
        <w:numPr>
          <w:ilvl w:val="0"/>
          <w:numId w:val="2"/>
        </w:numPr>
        <w:spacing w:after="60" w:before="60"/>
      </w:pPr>
      <w:r>
        <w:rPr>
          <w:rFonts w:ascii="Arial" w:cs="Arial" w:eastAsia="Arial" w:hAnsi="Arial"/>
          <w:color w:val="333333"/>
          <w:sz w:val="22"/>
          <w:szCs w:val="22"/>
        </w:rPr>
        <w:t xml:space="preserve">Transcripts and summaries of your medical appointments</w:t>
      </w:r>
    </w:p>
    <w:p>
      <w:pPr>
        <w:pStyle w:val="ListParagraph"/>
        <w:numPr>
          <w:ilvl w:val="0"/>
          <w:numId w:val="2"/>
        </w:numPr>
        <w:spacing w:after="60" w:before="60"/>
      </w:pPr>
      <w:r>
        <w:rPr>
          <w:rFonts w:ascii="Arial" w:cs="Arial" w:eastAsia="Arial" w:hAnsi="Arial"/>
          <w:color w:val="333333"/>
          <w:sz w:val="22"/>
          <w:szCs w:val="22"/>
        </w:rPr>
        <w:t xml:space="preserve">Medication names, dosages, and prescribing information</w:t>
      </w:r>
    </w:p>
    <w:p>
      <w:pPr>
        <w:pStyle w:val="ListParagraph"/>
        <w:numPr>
          <w:ilvl w:val="0"/>
          <w:numId w:val="2"/>
        </w:numPr>
        <w:spacing w:after="60" w:before="60"/>
      </w:pPr>
      <w:r>
        <w:rPr>
          <w:rFonts w:ascii="Arial" w:cs="Arial" w:eastAsia="Arial" w:hAnsi="Arial"/>
          <w:color w:val="333333"/>
          <w:sz w:val="22"/>
          <w:szCs w:val="22"/>
        </w:rPr>
        <w:t xml:space="preserve">Medical diagnoses, conditions, and procedures mentioned during visits</w:t>
      </w:r>
    </w:p>
    <w:p>
      <w:pPr>
        <w:pStyle w:val="ListParagraph"/>
        <w:numPr>
          <w:ilvl w:val="0"/>
          <w:numId w:val="2"/>
        </w:numPr>
        <w:spacing w:after="60" w:before="60"/>
      </w:pPr>
      <w:r>
        <w:rPr>
          <w:rFonts w:ascii="Arial" w:cs="Arial" w:eastAsia="Arial" w:hAnsi="Arial"/>
          <w:color w:val="333333"/>
          <w:sz w:val="22"/>
          <w:szCs w:val="22"/>
        </w:rPr>
        <w:t xml:space="preserve">Medical terminology discussed during your appointments</w:t>
      </w:r>
    </w:p>
    <w:p>
      <w:pPr>
        <w:pStyle w:val="ListParagraph"/>
        <w:numPr>
          <w:ilvl w:val="0"/>
          <w:numId w:val="2"/>
        </w:numPr>
        <w:spacing w:after="60" w:before="60"/>
      </w:pPr>
      <w:r>
        <w:rPr>
          <w:rFonts w:ascii="Arial" w:cs="Arial" w:eastAsia="Arial" w:hAnsi="Arial"/>
          <w:color w:val="333333"/>
          <w:sz w:val="22"/>
          <w:szCs w:val="22"/>
        </w:rPr>
        <w:t xml:space="preserve">Follow-up care instructions and tasks</w:t>
      </w:r>
    </w:p>
    <w:p>
      <w:pPr>
        <w:pStyle w:val="ListParagraph"/>
        <w:numPr>
          <w:ilvl w:val="0"/>
          <w:numId w:val="2"/>
        </w:numPr>
        <w:spacing w:after="60" w:before="60"/>
      </w:pPr>
      <w:r>
        <w:rPr>
          <w:rFonts w:ascii="Arial" w:cs="Arial" w:eastAsia="Arial" w:hAnsi="Arial"/>
          <w:color w:val="333333"/>
          <w:sz w:val="22"/>
          <w:szCs w:val="22"/>
        </w:rPr>
        <w:t xml:space="preserve">Your name and contact information when associated with health data</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2. How We May Use and Disclose Your PHI</w:t>
      </w:r>
    </w:p>
    <w:p>
      <w:pPr>
        <w:spacing w:after="100" w:before="200"/>
      </w:pPr>
      <w:r>
        <w:rPr>
          <w:rFonts w:ascii="Arial" w:cs="Arial" w:eastAsia="Arial" w:hAnsi="Arial"/>
          <w:b/>
          <w:bCs/>
          <w:color w:val="333333"/>
          <w:sz w:val="24"/>
          <w:szCs w:val="24"/>
        </w:rPr>
        <w:t xml:space="preserve">2.1 Uses and Disclosures for Treatment</w:t>
      </w:r>
    </w:p>
    <w:p>
      <w:pPr>
        <w:spacing w:after="80" w:before="80"/>
      </w:pPr>
      <w:r>
        <w:rPr>
          <w:rFonts w:ascii="Arial" w:cs="Arial" w:eastAsia="Arial" w:hAnsi="Arial"/>
          <w:color w:val="333333"/>
          <w:sz w:val="22"/>
          <w:szCs w:val="22"/>
        </w:rPr>
        <w:t xml:space="preserve">We may use your PHI to provide you with healthcare-related services through the App, including:</w:t>
      </w:r>
    </w:p>
    <w:p>
      <w:pPr>
        <w:pStyle w:val="ListParagraph"/>
        <w:numPr>
          <w:ilvl w:val="0"/>
          <w:numId w:val="2"/>
        </w:numPr>
        <w:spacing w:after="60" w:before="60"/>
      </w:pPr>
      <w:r>
        <w:rPr>
          <w:rFonts w:ascii="Arial" w:cs="Arial" w:eastAsia="Arial" w:hAnsi="Arial"/>
          <w:color w:val="333333"/>
          <w:sz w:val="22"/>
          <w:szCs w:val="22"/>
        </w:rPr>
        <w:t xml:space="preserve">Transcribing and summarizing your doctor visits</w:t>
      </w:r>
    </w:p>
    <w:p>
      <w:pPr>
        <w:pStyle w:val="ListParagraph"/>
        <w:numPr>
          <w:ilvl w:val="0"/>
          <w:numId w:val="2"/>
        </w:numPr>
        <w:spacing w:after="60" w:before="60"/>
      </w:pPr>
      <w:r>
        <w:rPr>
          <w:rFonts w:ascii="Arial" w:cs="Arial" w:eastAsia="Arial" w:hAnsi="Arial"/>
          <w:color w:val="333333"/>
          <w:sz w:val="22"/>
          <w:szCs w:val="22"/>
        </w:rPr>
        <w:t xml:space="preserve">Explaining medical terms in plain English</w:t>
      </w:r>
    </w:p>
    <w:p>
      <w:pPr>
        <w:pStyle w:val="ListParagraph"/>
        <w:numPr>
          <w:ilvl w:val="0"/>
          <w:numId w:val="2"/>
        </w:numPr>
        <w:spacing w:after="60" w:before="60"/>
      </w:pPr>
      <w:r>
        <w:rPr>
          <w:rFonts w:ascii="Arial" w:cs="Arial" w:eastAsia="Arial" w:hAnsi="Arial"/>
          <w:color w:val="333333"/>
          <w:sz w:val="22"/>
          <w:szCs w:val="22"/>
        </w:rPr>
        <w:t xml:space="preserve">Generating smart question prompts during appointments</w:t>
      </w:r>
    </w:p>
    <w:p>
      <w:pPr>
        <w:pStyle w:val="ListParagraph"/>
        <w:numPr>
          <w:ilvl w:val="0"/>
          <w:numId w:val="2"/>
        </w:numPr>
        <w:spacing w:after="60" w:before="60"/>
      </w:pPr>
      <w:r>
        <w:rPr>
          <w:rFonts w:ascii="Arial" w:cs="Arial" w:eastAsia="Arial" w:hAnsi="Arial"/>
          <w:color w:val="333333"/>
          <w:sz w:val="22"/>
          <w:szCs w:val="22"/>
        </w:rPr>
        <w:t xml:space="preserve">Storing your visit history and medication information</w:t>
      </w:r>
    </w:p>
    <w:p>
      <w:pPr>
        <w:pStyle w:val="ListParagraph"/>
        <w:numPr>
          <w:ilvl w:val="0"/>
          <w:numId w:val="2"/>
        </w:numPr>
        <w:spacing w:after="60" w:before="60"/>
      </w:pPr>
      <w:r>
        <w:rPr>
          <w:rFonts w:ascii="Arial" w:cs="Arial" w:eastAsia="Arial" w:hAnsi="Arial"/>
          <w:color w:val="333333"/>
          <w:sz w:val="22"/>
          <w:szCs w:val="22"/>
        </w:rPr>
        <w:t xml:space="preserve">Enabling voice queries about your past visits</w:t>
      </w:r>
    </w:p>
    <w:p>
      <w:pPr>
        <w:spacing w:after="60" w:before="60"/>
      </w:pPr>
      <w:r>
        <w:t xml:space="preserve"/>
      </w:r>
    </w:p>
    <w:p>
      <w:pPr>
        <w:spacing w:after="80" w:before="80"/>
      </w:pPr>
      <w:r>
        <w:rPr>
          <w:rFonts w:ascii="Arial" w:cs="Arial" w:eastAsia="Arial" w:hAnsi="Arial"/>
          <w:color w:val="333333"/>
          <w:sz w:val="22"/>
          <w:szCs w:val="22"/>
        </w:rPr>
        <w:t xml:space="preserve">We may disclose your PHI to caregivers you have explicitly authorized at the permission level you specify. You retain full control over caregiver access and may change or revoke access at any time.</w:t>
      </w:r>
    </w:p>
    <w:p>
      <w:pPr>
        <w:spacing w:after="60" w:before="60"/>
      </w:pPr>
      <w:r>
        <w:t xml:space="preserve"/>
      </w:r>
    </w:p>
    <w:p>
      <w:pPr>
        <w:spacing w:after="100" w:before="200"/>
      </w:pPr>
      <w:r>
        <w:rPr>
          <w:rFonts w:ascii="Arial" w:cs="Arial" w:eastAsia="Arial" w:hAnsi="Arial"/>
          <w:b/>
          <w:bCs/>
          <w:color w:val="333333"/>
          <w:sz w:val="24"/>
          <w:szCs w:val="24"/>
        </w:rPr>
        <w:t xml:space="preserve">2.2 Uses and Disclosures for Healthcare Operations</w:t>
      </w:r>
    </w:p>
    <w:p>
      <w:pPr>
        <w:spacing w:after="80" w:before="80"/>
      </w:pPr>
      <w:r>
        <w:rPr>
          <w:rFonts w:ascii="Arial" w:cs="Arial" w:eastAsia="Arial" w:hAnsi="Arial"/>
          <w:color w:val="333333"/>
          <w:sz w:val="22"/>
          <w:szCs w:val="22"/>
        </w:rPr>
        <w:t xml:space="preserve">We may use your PHI for our internal operations, including:</w:t>
      </w:r>
    </w:p>
    <w:p>
      <w:pPr>
        <w:pStyle w:val="ListParagraph"/>
        <w:numPr>
          <w:ilvl w:val="0"/>
          <w:numId w:val="2"/>
        </w:numPr>
        <w:spacing w:after="60" w:before="60"/>
      </w:pPr>
      <w:r>
        <w:rPr>
          <w:rFonts w:ascii="Arial" w:cs="Arial" w:eastAsia="Arial" w:hAnsi="Arial"/>
          <w:color w:val="333333"/>
          <w:sz w:val="22"/>
          <w:szCs w:val="22"/>
        </w:rPr>
        <w:t xml:space="preserve">Improving the accuracy and quality of our transcription services</w:t>
      </w:r>
    </w:p>
    <w:p>
      <w:pPr>
        <w:pStyle w:val="ListParagraph"/>
        <w:numPr>
          <w:ilvl w:val="0"/>
          <w:numId w:val="2"/>
        </w:numPr>
        <w:spacing w:after="60" w:before="60"/>
      </w:pPr>
      <w:r>
        <w:rPr>
          <w:rFonts w:ascii="Arial" w:cs="Arial" w:eastAsia="Arial" w:hAnsi="Arial"/>
          <w:color w:val="333333"/>
          <w:sz w:val="22"/>
          <w:szCs w:val="22"/>
        </w:rPr>
        <w:t xml:space="preserve">Developing and testing new features to better serve you</w:t>
      </w:r>
    </w:p>
    <w:p>
      <w:pPr>
        <w:pStyle w:val="ListParagraph"/>
        <w:numPr>
          <w:ilvl w:val="0"/>
          <w:numId w:val="2"/>
        </w:numPr>
        <w:spacing w:after="60" w:before="60"/>
      </w:pPr>
      <w:r>
        <w:rPr>
          <w:rFonts w:ascii="Arial" w:cs="Arial" w:eastAsia="Arial" w:hAnsi="Arial"/>
          <w:color w:val="333333"/>
          <w:sz w:val="22"/>
          <w:szCs w:val="22"/>
        </w:rPr>
        <w:t xml:space="preserve">Conducting quality assessments and training activities</w:t>
      </w:r>
    </w:p>
    <w:p>
      <w:pPr>
        <w:pStyle w:val="ListParagraph"/>
        <w:numPr>
          <w:ilvl w:val="0"/>
          <w:numId w:val="2"/>
        </w:numPr>
        <w:spacing w:after="60" w:before="60"/>
      </w:pPr>
      <w:r>
        <w:rPr>
          <w:rFonts w:ascii="Arial" w:cs="Arial" w:eastAsia="Arial" w:hAnsi="Arial"/>
          <w:color w:val="333333"/>
          <w:sz w:val="22"/>
          <w:szCs w:val="22"/>
        </w:rPr>
        <w:t xml:space="preserve">Managing and administering the App</w:t>
      </w:r>
    </w:p>
    <w:p>
      <w:pPr>
        <w:spacing w:after="60" w:before="60"/>
      </w:pPr>
      <w:r>
        <w:t xml:space="preserve"/>
      </w:r>
    </w:p>
    <w:p>
      <w:pPr>
        <w:spacing w:after="100" w:before="200"/>
      </w:pPr>
      <w:r>
        <w:rPr>
          <w:rFonts w:ascii="Arial" w:cs="Arial" w:eastAsia="Arial" w:hAnsi="Arial"/>
          <w:b/>
          <w:bCs/>
          <w:color w:val="333333"/>
          <w:sz w:val="24"/>
          <w:szCs w:val="24"/>
        </w:rPr>
        <w:t xml:space="preserve">2.3 Uses and Disclosures with Your Authorization</w:t>
      </w:r>
    </w:p>
    <w:p>
      <w:pPr>
        <w:spacing w:after="80" w:before="80"/>
      </w:pPr>
      <w:r>
        <w:rPr>
          <w:rFonts w:ascii="Arial" w:cs="Arial" w:eastAsia="Arial" w:hAnsi="Arial"/>
          <w:color w:val="333333"/>
          <w:sz w:val="22"/>
          <w:szCs w:val="22"/>
        </w:rPr>
        <w:t xml:space="preserve">Other uses and disclosures of your PHI will be made only with your written authorization, unless otherwise permitted or required by law. You may revoke your authorization at any time by contacting us at hello@myhealthcompanion.health. Revocation will not affect uses or disclosures made before we received your revocation.</w:t>
      </w:r>
    </w:p>
    <w:p>
      <w:pPr>
        <w:spacing w:after="60" w:before="60"/>
      </w:pPr>
      <w:r>
        <w:t xml:space="preserve"/>
      </w:r>
    </w:p>
    <w:p>
      <w:pPr>
        <w:spacing w:after="80" w:before="80"/>
      </w:pPr>
      <w:r>
        <w:rPr>
          <w:rFonts w:ascii="Arial" w:cs="Arial" w:eastAsia="Arial" w:hAnsi="Arial"/>
          <w:color w:val="333333"/>
          <w:sz w:val="22"/>
          <w:szCs w:val="22"/>
        </w:rPr>
        <w:t xml:space="preserve">Specifically, we will only use or disclose your PHI for the following purposes with your explicit authorization:</w:t>
      </w:r>
    </w:p>
    <w:p>
      <w:pPr>
        <w:pStyle w:val="ListParagraph"/>
        <w:numPr>
          <w:ilvl w:val="0"/>
          <w:numId w:val="2"/>
        </w:numPr>
        <w:spacing w:after="60" w:before="60"/>
      </w:pPr>
      <w:r>
        <w:rPr>
          <w:rFonts w:ascii="Arial" w:cs="Arial" w:eastAsia="Arial" w:hAnsi="Arial"/>
          <w:color w:val="333333"/>
          <w:sz w:val="22"/>
          <w:szCs w:val="22"/>
        </w:rPr>
        <w:t xml:space="preserve">Marketing communications involving your PHI</w:t>
      </w:r>
    </w:p>
    <w:p>
      <w:pPr>
        <w:pStyle w:val="ListParagraph"/>
        <w:numPr>
          <w:ilvl w:val="0"/>
          <w:numId w:val="2"/>
        </w:numPr>
        <w:spacing w:after="60" w:before="60"/>
      </w:pPr>
      <w:r>
        <w:rPr>
          <w:rFonts w:ascii="Arial" w:cs="Arial" w:eastAsia="Arial" w:hAnsi="Arial"/>
          <w:color w:val="333333"/>
          <w:sz w:val="22"/>
          <w:szCs w:val="22"/>
        </w:rPr>
        <w:t xml:space="preserve">Sale of your PHI to any third party</w:t>
      </w:r>
    </w:p>
    <w:p>
      <w:pPr>
        <w:pStyle w:val="ListParagraph"/>
        <w:numPr>
          <w:ilvl w:val="0"/>
          <w:numId w:val="2"/>
        </w:numPr>
        <w:spacing w:after="60" w:before="60"/>
      </w:pPr>
      <w:r>
        <w:rPr>
          <w:rFonts w:ascii="Arial" w:cs="Arial" w:eastAsia="Arial" w:hAnsi="Arial"/>
          <w:color w:val="333333"/>
          <w:sz w:val="22"/>
          <w:szCs w:val="22"/>
        </w:rPr>
        <w:t xml:space="preserve">Most uses and disclosures of psychotherapy notes</w:t>
      </w:r>
    </w:p>
    <w:p>
      <w:pPr>
        <w:pStyle w:val="ListParagraph"/>
        <w:numPr>
          <w:ilvl w:val="0"/>
          <w:numId w:val="2"/>
        </w:numPr>
        <w:spacing w:after="60" w:before="60"/>
      </w:pPr>
      <w:r>
        <w:rPr>
          <w:rFonts w:ascii="Arial" w:cs="Arial" w:eastAsia="Arial" w:hAnsi="Arial"/>
          <w:color w:val="333333"/>
          <w:sz w:val="22"/>
          <w:szCs w:val="22"/>
        </w:rPr>
        <w:t xml:space="preserve">Any other use or disclosure not described in this Notice</w:t>
      </w:r>
    </w:p>
    <w:p>
      <w:pPr>
        <w:spacing w:after="60" w:before="60"/>
      </w:pPr>
      <w:r>
        <w:t xml:space="preserve"/>
      </w:r>
    </w:p>
    <w:p>
      <w:pPr>
        <w:spacing w:after="100" w:before="200"/>
      </w:pPr>
      <w:r>
        <w:rPr>
          <w:rFonts w:ascii="Arial" w:cs="Arial" w:eastAsia="Arial" w:hAnsi="Arial"/>
          <w:b/>
          <w:bCs/>
          <w:color w:val="333333"/>
          <w:sz w:val="24"/>
          <w:szCs w:val="24"/>
        </w:rPr>
        <w:t xml:space="preserve">2.4 Uses and Disclosures Required or Permitted by Law</w:t>
      </w:r>
    </w:p>
    <w:p>
      <w:pPr>
        <w:spacing w:after="80" w:before="80"/>
      </w:pPr>
      <w:r>
        <w:rPr>
          <w:rFonts w:ascii="Arial" w:cs="Arial" w:eastAsia="Arial" w:hAnsi="Arial"/>
          <w:color w:val="333333"/>
          <w:sz w:val="22"/>
          <w:szCs w:val="22"/>
        </w:rPr>
        <w:t xml:space="preserve">We may use or disclose your PHI without your authorization in the following circumstances as permitted or required by law:</w:t>
      </w:r>
    </w:p>
    <w:p>
      <w:pPr>
        <w:pStyle w:val="ListParagraph"/>
        <w:numPr>
          <w:ilvl w:val="0"/>
          <w:numId w:val="2"/>
        </w:numPr>
        <w:spacing w:after="60" w:before="60"/>
      </w:pPr>
      <w:r>
        <w:rPr>
          <w:rFonts w:ascii="Arial" w:cs="Arial" w:eastAsia="Arial" w:hAnsi="Arial"/>
          <w:color w:val="333333"/>
          <w:sz w:val="22"/>
          <w:szCs w:val="22"/>
        </w:rPr>
        <w:t xml:space="preserve">As required by federal, state, or local law</w:t>
      </w:r>
    </w:p>
    <w:p>
      <w:pPr>
        <w:pStyle w:val="ListParagraph"/>
        <w:numPr>
          <w:ilvl w:val="0"/>
          <w:numId w:val="2"/>
        </w:numPr>
        <w:spacing w:after="60" w:before="60"/>
      </w:pPr>
      <w:r>
        <w:rPr>
          <w:rFonts w:ascii="Arial" w:cs="Arial" w:eastAsia="Arial" w:hAnsi="Arial"/>
          <w:color w:val="333333"/>
          <w:sz w:val="22"/>
          <w:szCs w:val="22"/>
        </w:rPr>
        <w:t xml:space="preserve">For public health activities, such as reporting communicable diseases</w:t>
      </w:r>
    </w:p>
    <w:p>
      <w:pPr>
        <w:pStyle w:val="ListParagraph"/>
        <w:numPr>
          <w:ilvl w:val="0"/>
          <w:numId w:val="2"/>
        </w:numPr>
        <w:spacing w:after="60" w:before="60"/>
      </w:pPr>
      <w:r>
        <w:rPr>
          <w:rFonts w:ascii="Arial" w:cs="Arial" w:eastAsia="Arial" w:hAnsi="Arial"/>
          <w:color w:val="333333"/>
          <w:sz w:val="22"/>
          <w:szCs w:val="22"/>
        </w:rPr>
        <w:t xml:space="preserve">To report suspected abuse, neglect, or domestic violence as required by law</w:t>
      </w:r>
    </w:p>
    <w:p>
      <w:pPr>
        <w:pStyle w:val="ListParagraph"/>
        <w:numPr>
          <w:ilvl w:val="0"/>
          <w:numId w:val="2"/>
        </w:numPr>
        <w:spacing w:after="60" w:before="60"/>
      </w:pPr>
      <w:r>
        <w:rPr>
          <w:rFonts w:ascii="Arial" w:cs="Arial" w:eastAsia="Arial" w:hAnsi="Arial"/>
          <w:color w:val="333333"/>
          <w:sz w:val="22"/>
          <w:szCs w:val="22"/>
        </w:rPr>
        <w:t xml:space="preserve">For health oversight activities by government agencies</w:t>
      </w:r>
    </w:p>
    <w:p>
      <w:pPr>
        <w:pStyle w:val="ListParagraph"/>
        <w:numPr>
          <w:ilvl w:val="0"/>
          <w:numId w:val="2"/>
        </w:numPr>
        <w:spacing w:after="60" w:before="60"/>
      </w:pPr>
      <w:r>
        <w:rPr>
          <w:rFonts w:ascii="Arial" w:cs="Arial" w:eastAsia="Arial" w:hAnsi="Arial"/>
          <w:color w:val="333333"/>
          <w:sz w:val="22"/>
          <w:szCs w:val="22"/>
        </w:rPr>
        <w:t xml:space="preserve">In response to a court order, subpoena, or other legal process</w:t>
      </w:r>
    </w:p>
    <w:p>
      <w:pPr>
        <w:pStyle w:val="ListParagraph"/>
        <w:numPr>
          <w:ilvl w:val="0"/>
          <w:numId w:val="2"/>
        </w:numPr>
        <w:spacing w:after="60" w:before="60"/>
      </w:pPr>
      <w:r>
        <w:rPr>
          <w:rFonts w:ascii="Arial" w:cs="Arial" w:eastAsia="Arial" w:hAnsi="Arial"/>
          <w:color w:val="333333"/>
          <w:sz w:val="22"/>
          <w:szCs w:val="22"/>
        </w:rPr>
        <w:t xml:space="preserve">For law enforcement purposes as required by law</w:t>
      </w:r>
    </w:p>
    <w:p>
      <w:pPr>
        <w:pStyle w:val="ListParagraph"/>
        <w:numPr>
          <w:ilvl w:val="0"/>
          <w:numId w:val="2"/>
        </w:numPr>
        <w:spacing w:after="60" w:before="60"/>
      </w:pPr>
      <w:r>
        <w:rPr>
          <w:rFonts w:ascii="Arial" w:cs="Arial" w:eastAsia="Arial" w:hAnsi="Arial"/>
          <w:color w:val="333333"/>
          <w:sz w:val="22"/>
          <w:szCs w:val="22"/>
        </w:rPr>
        <w:t xml:space="preserve">To avert a serious and imminent threat to health or safety</w:t>
      </w:r>
    </w:p>
    <w:p>
      <w:pPr>
        <w:pStyle w:val="ListParagraph"/>
        <w:numPr>
          <w:ilvl w:val="0"/>
          <w:numId w:val="2"/>
        </w:numPr>
        <w:spacing w:after="60" w:before="60"/>
      </w:pPr>
      <w:r>
        <w:rPr>
          <w:rFonts w:ascii="Arial" w:cs="Arial" w:eastAsia="Arial" w:hAnsi="Arial"/>
          <w:color w:val="333333"/>
          <w:sz w:val="22"/>
          <w:szCs w:val="22"/>
        </w:rPr>
        <w:t xml:space="preserve">For workers' compensation purposes as required by law</w:t>
      </w:r>
    </w:p>
    <w:p>
      <w:pPr>
        <w:spacing w:after="60" w:before="60"/>
      </w:pPr>
      <w:r>
        <w:t xml:space="preserve"/>
      </w:r>
    </w:p>
    <w:p>
      <w:pPr>
        <w:spacing w:after="100" w:before="200"/>
      </w:pPr>
      <w:r>
        <w:rPr>
          <w:rFonts w:ascii="Arial" w:cs="Arial" w:eastAsia="Arial" w:hAnsi="Arial"/>
          <w:b/>
          <w:bCs/>
          <w:color w:val="333333"/>
          <w:sz w:val="24"/>
          <w:szCs w:val="24"/>
        </w:rPr>
        <w:t xml:space="preserve">2.5 Business Associates</w:t>
      </w:r>
    </w:p>
    <w:p>
      <w:pPr>
        <w:spacing w:after="80" w:before="80"/>
      </w:pPr>
      <w:r>
        <w:rPr>
          <w:rFonts w:ascii="Arial" w:cs="Arial" w:eastAsia="Arial" w:hAnsi="Arial"/>
          <w:color w:val="333333"/>
          <w:sz w:val="22"/>
          <w:szCs w:val="22"/>
        </w:rPr>
        <w:t xml:space="preserve">We may share your PHI with third-party service providers ("Business Associates") who perform services on our behalf. We require all Business Associates to enter into a Business Associate Agreement that obligates them to protect your PHI in accordance with HIPAA. Our current Business Associates include: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500"/>
        <w:gridCol w:w="2860"/>
      </w:tblGrid>
      <w:tr>
        <w:tc>
          <w:tcPr>
            <w:tcW w:type="dxa" w:w="30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Business Associate</w:t>
            </w:r>
          </w:p>
        </w:tc>
        <w:tc>
          <w:tcPr>
            <w:tcW w:type="dxa" w:w="35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Service Provided</w:t>
            </w:r>
          </w:p>
        </w:tc>
        <w:tc>
          <w:tcPr>
            <w:tcW w:type="dxa" w:w="286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BAA Status</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Amazon Web Services (AWS)</w:t>
            </w:r>
          </w:p>
        </w:tc>
        <w:tc>
          <w:tcPr>
            <w:tcW w:type="dxa" w:w="3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Voice transcription, AI processing, secure storage</w:t>
            </w:r>
          </w:p>
        </w:tc>
        <w:tc>
          <w:tcPr>
            <w:tcW w:type="dxa" w:w="2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BAA Executed</w:t>
            </w:r>
          </w:p>
        </w:tc>
      </w:tr>
      <w:tr>
        <w:tc>
          <w:tcPr>
            <w:tcW w:type="dxa" w:w="30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Google Firebase</w:t>
            </w:r>
          </w:p>
        </w:tc>
        <w:tc>
          <w:tcPr>
            <w:tcW w:type="dxa" w:w="3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Authentication and database services</w:t>
            </w:r>
          </w:p>
        </w:tc>
        <w:tc>
          <w:tcPr>
            <w:tcW w:type="dxa" w:w="28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BAA via Google Cloud</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Supabase</w:t>
            </w:r>
          </w:p>
        </w:tc>
        <w:tc>
          <w:tcPr>
            <w:tcW w:type="dxa" w:w="3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Database management</w:t>
            </w:r>
          </w:p>
        </w:tc>
        <w:tc>
          <w:tcPr>
            <w:tcW w:type="dxa" w:w="2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BAA Executed</w:t>
            </w:r>
          </w:p>
        </w:tc>
      </w:tr>
      <w:tr>
        <w:tc>
          <w:tcPr>
            <w:tcW w:type="dxa" w:w="30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Twilio</w:t>
            </w:r>
          </w:p>
        </w:tc>
        <w:tc>
          <w:tcPr>
            <w:tcW w:type="dxa" w:w="3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SMS notification delivery</w:t>
            </w:r>
          </w:p>
        </w:tc>
        <w:tc>
          <w:tcPr>
            <w:tcW w:type="dxa" w:w="28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BAA Executed</w:t>
            </w:r>
          </w:p>
        </w:tc>
      </w:tr>
    </w:tbl>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3. Your Rights Regarding Your PHI</w:t>
      </w:r>
    </w:p>
    <w:p>
      <w:pPr>
        <w:spacing w:after="100" w:before="200"/>
      </w:pPr>
      <w:r>
        <w:rPr>
          <w:rFonts w:ascii="Arial" w:cs="Arial" w:eastAsia="Arial" w:hAnsi="Arial"/>
          <w:b/>
          <w:bCs/>
          <w:color w:val="333333"/>
          <w:sz w:val="24"/>
          <w:szCs w:val="24"/>
        </w:rPr>
        <w:t xml:space="preserve">3.1 Right to Access Your PHI</w:t>
      </w:r>
    </w:p>
    <w:p>
      <w:pPr>
        <w:spacing w:after="80" w:before="80"/>
      </w:pPr>
      <w:r>
        <w:rPr>
          <w:rFonts w:ascii="Arial" w:cs="Arial" w:eastAsia="Arial" w:hAnsi="Arial"/>
          <w:color w:val="333333"/>
          <w:sz w:val="22"/>
          <w:szCs w:val="22"/>
        </w:rPr>
        <w:t xml:space="preserve">You have the right to inspect and obtain a copy of your PHI that we maintain. You may access most of your PHI directly through the App. To request PHI not accessible through the App, please contact us at hello@myhealthcompanion.health. We will respond to your request within 30 days. We may charge a reasonable fee for producing copies of your PHI.</w:t>
      </w:r>
    </w:p>
    <w:p>
      <w:pPr>
        <w:spacing w:after="60" w:before="60"/>
      </w:pPr>
      <w:r>
        <w:t xml:space="preserve"/>
      </w:r>
    </w:p>
    <w:p>
      <w:pPr>
        <w:spacing w:after="100" w:before="200"/>
      </w:pPr>
      <w:r>
        <w:rPr>
          <w:rFonts w:ascii="Arial" w:cs="Arial" w:eastAsia="Arial" w:hAnsi="Arial"/>
          <w:b/>
          <w:bCs/>
          <w:color w:val="333333"/>
          <w:sz w:val="24"/>
          <w:szCs w:val="24"/>
        </w:rPr>
        <w:t xml:space="preserve">3.2 Right to Request Amendment</w:t>
      </w:r>
    </w:p>
    <w:p>
      <w:pPr>
        <w:spacing w:after="80" w:before="80"/>
      </w:pPr>
      <w:r>
        <w:rPr>
          <w:rFonts w:ascii="Arial" w:cs="Arial" w:eastAsia="Arial" w:hAnsi="Arial"/>
          <w:color w:val="333333"/>
          <w:sz w:val="22"/>
          <w:szCs w:val="22"/>
        </w:rPr>
        <w:t xml:space="preserve">You have the right to request that we amend your PHI if you believe it is incorrect or incomplete. To request an amendment, contact us at hello@myhealthcompanion.health with a description of the information you want amended and the reason for the amendment. We will respond within 60 days. We may deny your request in certain circumstances and will explain the reason for any denial.</w:t>
      </w:r>
    </w:p>
    <w:p>
      <w:pPr>
        <w:spacing w:after="60" w:before="60"/>
      </w:pPr>
      <w:r>
        <w:t xml:space="preserve"/>
      </w:r>
    </w:p>
    <w:p>
      <w:pPr>
        <w:spacing w:after="100" w:before="200"/>
      </w:pPr>
      <w:r>
        <w:rPr>
          <w:rFonts w:ascii="Arial" w:cs="Arial" w:eastAsia="Arial" w:hAnsi="Arial"/>
          <w:b/>
          <w:bCs/>
          <w:color w:val="333333"/>
          <w:sz w:val="24"/>
          <w:szCs w:val="24"/>
        </w:rPr>
        <w:t xml:space="preserve">3.3 Right to an Accounting of Disclosures</w:t>
      </w:r>
    </w:p>
    <w:p>
      <w:pPr>
        <w:spacing w:after="80" w:before="80"/>
      </w:pPr>
      <w:r>
        <w:rPr>
          <w:rFonts w:ascii="Arial" w:cs="Arial" w:eastAsia="Arial" w:hAnsi="Arial"/>
          <w:color w:val="333333"/>
          <w:sz w:val="22"/>
          <w:szCs w:val="22"/>
        </w:rPr>
        <w:t xml:space="preserve">You have the right to receive an accounting of certain disclosures of your PHI made by us in the six years prior to the date of your request. This right does not apply to disclosures made for treatment, payment, or healthcare operations, or disclosures made with your authorization. To request an accounting, contact us at hello@myhealthcompanion.health.</w:t>
      </w:r>
    </w:p>
    <w:p>
      <w:pPr>
        <w:spacing w:after="60" w:before="60"/>
      </w:pPr>
      <w:r>
        <w:t xml:space="preserve"/>
      </w:r>
    </w:p>
    <w:p>
      <w:pPr>
        <w:spacing w:after="100" w:before="200"/>
      </w:pPr>
      <w:r>
        <w:rPr>
          <w:rFonts w:ascii="Arial" w:cs="Arial" w:eastAsia="Arial" w:hAnsi="Arial"/>
          <w:b/>
          <w:bCs/>
          <w:color w:val="333333"/>
          <w:sz w:val="24"/>
          <w:szCs w:val="24"/>
        </w:rPr>
        <w:t xml:space="preserve">3.4 Right to Request Restrictions</w:t>
      </w:r>
    </w:p>
    <w:p>
      <w:pPr>
        <w:spacing w:after="80" w:before="80"/>
      </w:pPr>
      <w:r>
        <w:rPr>
          <w:rFonts w:ascii="Arial" w:cs="Arial" w:eastAsia="Arial" w:hAnsi="Arial"/>
          <w:color w:val="333333"/>
          <w:sz w:val="22"/>
          <w:szCs w:val="22"/>
        </w:rPr>
        <w:t xml:space="preserve">You have the right to request restrictions on how we use or disclose your PHI. We will consider your request but are not required to agree to restrictions except as required by law. If we agree to a restriction, we will comply with it except in emergency situations. To request a restriction, contact us at hello@myhealthcompanion.health.</w:t>
      </w:r>
    </w:p>
    <w:p>
      <w:pPr>
        <w:spacing w:after="60" w:before="60"/>
      </w:pPr>
      <w:r>
        <w:t xml:space="preserve"/>
      </w:r>
    </w:p>
    <w:p>
      <w:pPr>
        <w:spacing w:after="100" w:before="200"/>
      </w:pPr>
      <w:r>
        <w:rPr>
          <w:rFonts w:ascii="Arial" w:cs="Arial" w:eastAsia="Arial" w:hAnsi="Arial"/>
          <w:b/>
          <w:bCs/>
          <w:color w:val="333333"/>
          <w:sz w:val="24"/>
          <w:szCs w:val="24"/>
        </w:rPr>
        <w:t xml:space="preserve">3.5 Right to Request Confidential Communications</w:t>
      </w:r>
    </w:p>
    <w:p>
      <w:pPr>
        <w:spacing w:after="80" w:before="80"/>
      </w:pPr>
      <w:r>
        <w:rPr>
          <w:rFonts w:ascii="Arial" w:cs="Arial" w:eastAsia="Arial" w:hAnsi="Arial"/>
          <w:color w:val="333333"/>
          <w:sz w:val="22"/>
          <w:szCs w:val="22"/>
        </w:rPr>
        <w:t xml:space="preserve">You have the right to request that we communicate with you about your PHI in a certain way or at a certain location. For example, you may request that we contact you only by email. We will accommodate reasonable requests. To make such a request, contact us at hello@myhealthcompanion.health.</w:t>
      </w:r>
    </w:p>
    <w:p>
      <w:pPr>
        <w:spacing w:after="60" w:before="60"/>
      </w:pPr>
      <w:r>
        <w:t xml:space="preserve"/>
      </w:r>
    </w:p>
    <w:p>
      <w:pPr>
        <w:spacing w:after="100" w:before="200"/>
      </w:pPr>
      <w:r>
        <w:rPr>
          <w:rFonts w:ascii="Arial" w:cs="Arial" w:eastAsia="Arial" w:hAnsi="Arial"/>
          <w:b/>
          <w:bCs/>
          <w:color w:val="333333"/>
          <w:sz w:val="24"/>
          <w:szCs w:val="24"/>
        </w:rPr>
        <w:t xml:space="preserve">3.6 Right to a Copy of This Notice</w:t>
      </w:r>
    </w:p>
    <w:p>
      <w:pPr>
        <w:spacing w:after="80" w:before="80"/>
      </w:pPr>
      <w:r>
        <w:rPr>
          <w:rFonts w:ascii="Arial" w:cs="Arial" w:eastAsia="Arial" w:hAnsi="Arial"/>
          <w:color w:val="333333"/>
          <w:sz w:val="22"/>
          <w:szCs w:val="22"/>
        </w:rPr>
        <w:t xml:space="preserve">You have the right to obtain a paper or electronic copy of this Notice at any time. You may request a copy by contacting us at hello@myhealthcompanion.health or by downloading it from myhealthcompanion.health.</w:t>
      </w:r>
    </w:p>
    <w:p>
      <w:pPr>
        <w:spacing w:after="60" w:before="60"/>
      </w:pPr>
      <w:r>
        <w:t xml:space="preserve"/>
      </w:r>
    </w:p>
    <w:p>
      <w:pPr>
        <w:spacing w:after="100" w:before="200"/>
      </w:pPr>
      <w:r>
        <w:rPr>
          <w:rFonts w:ascii="Arial" w:cs="Arial" w:eastAsia="Arial" w:hAnsi="Arial"/>
          <w:b/>
          <w:bCs/>
          <w:color w:val="333333"/>
          <w:sz w:val="24"/>
          <w:szCs w:val="24"/>
        </w:rPr>
        <w:t xml:space="preserve">3.7 Right to Be Notified of a Breach</w:t>
      </w:r>
    </w:p>
    <w:p>
      <w:pPr>
        <w:spacing w:after="80" w:before="80"/>
      </w:pPr>
      <w:r>
        <w:rPr>
          <w:rFonts w:ascii="Arial" w:cs="Arial" w:eastAsia="Arial" w:hAnsi="Arial"/>
          <w:color w:val="333333"/>
          <w:sz w:val="22"/>
          <w:szCs w:val="22"/>
        </w:rPr>
        <w:t xml:space="preserve">You have the right to be notified if a breach of your unsecured PHI occurs. We will notify you of any such breach without unreasonable delay and within 60 days of discovering the breach, as required by the HITECH Act.</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4. Our Duties</w:t>
      </w:r>
    </w:p>
    <w:p>
      <w:pPr>
        <w:spacing w:after="80" w:before="80"/>
      </w:pPr>
      <w:r>
        <w:rPr>
          <w:rFonts w:ascii="Arial" w:cs="Arial" w:eastAsia="Arial" w:hAnsi="Arial"/>
          <w:color w:val="333333"/>
          <w:sz w:val="22"/>
          <w:szCs w:val="22"/>
        </w:rPr>
        <w:t xml:space="preserve">My Health Companion is committed to the following duties regarding your PHI:</w:t>
      </w:r>
    </w:p>
    <w:p>
      <w:pPr>
        <w:pStyle w:val="ListParagraph"/>
        <w:numPr>
          <w:ilvl w:val="0"/>
          <w:numId w:val="2"/>
        </w:numPr>
        <w:spacing w:after="60" w:before="60"/>
      </w:pPr>
      <w:r>
        <w:rPr>
          <w:rFonts w:ascii="Arial" w:cs="Arial" w:eastAsia="Arial" w:hAnsi="Arial"/>
          <w:color w:val="333333"/>
          <w:sz w:val="22"/>
          <w:szCs w:val="22"/>
        </w:rPr>
        <w:t xml:space="preserve">We are required by law to maintain the privacy and security of your PHI</w:t>
      </w:r>
    </w:p>
    <w:p>
      <w:pPr>
        <w:pStyle w:val="ListParagraph"/>
        <w:numPr>
          <w:ilvl w:val="0"/>
          <w:numId w:val="2"/>
        </w:numPr>
        <w:spacing w:after="60" w:before="60"/>
      </w:pPr>
      <w:r>
        <w:rPr>
          <w:rFonts w:ascii="Arial" w:cs="Arial" w:eastAsia="Arial" w:hAnsi="Arial"/>
          <w:color w:val="333333"/>
          <w:sz w:val="22"/>
          <w:szCs w:val="22"/>
        </w:rPr>
        <w:t xml:space="preserve">We will notify you promptly if a breach of your unsecured PHI occurs</w:t>
      </w:r>
    </w:p>
    <w:p>
      <w:pPr>
        <w:pStyle w:val="ListParagraph"/>
        <w:numPr>
          <w:ilvl w:val="0"/>
          <w:numId w:val="2"/>
        </w:numPr>
        <w:spacing w:after="60" w:before="60"/>
      </w:pPr>
      <w:r>
        <w:rPr>
          <w:rFonts w:ascii="Arial" w:cs="Arial" w:eastAsia="Arial" w:hAnsi="Arial"/>
          <w:color w:val="333333"/>
          <w:sz w:val="22"/>
          <w:szCs w:val="22"/>
        </w:rPr>
        <w:t xml:space="preserve">We must follow the duties and privacy practices described in this Notice</w:t>
      </w:r>
    </w:p>
    <w:p>
      <w:pPr>
        <w:pStyle w:val="ListParagraph"/>
        <w:numPr>
          <w:ilvl w:val="0"/>
          <w:numId w:val="2"/>
        </w:numPr>
        <w:spacing w:after="60" w:before="60"/>
      </w:pPr>
      <w:r>
        <w:rPr>
          <w:rFonts w:ascii="Arial" w:cs="Arial" w:eastAsia="Arial" w:hAnsi="Arial"/>
          <w:color w:val="333333"/>
          <w:sz w:val="22"/>
          <w:szCs w:val="22"/>
        </w:rPr>
        <w:t xml:space="preserve">We will not use or share your PHI other than as described in this Notice unless you tell us we can in writing</w:t>
      </w:r>
    </w:p>
    <w:p>
      <w:pPr>
        <w:pStyle w:val="ListParagraph"/>
        <w:numPr>
          <w:ilvl w:val="0"/>
          <w:numId w:val="2"/>
        </w:numPr>
        <w:spacing w:after="60" w:before="60"/>
      </w:pPr>
      <w:r>
        <w:rPr>
          <w:rFonts w:ascii="Arial" w:cs="Arial" w:eastAsia="Arial" w:hAnsi="Arial"/>
          <w:color w:val="333333"/>
          <w:sz w:val="22"/>
          <w:szCs w:val="22"/>
        </w:rPr>
        <w:t xml:space="preserve">We will train all staff members on our privacy policies and procedures</w:t>
      </w:r>
    </w:p>
    <w:p>
      <w:pPr>
        <w:pStyle w:val="ListParagraph"/>
        <w:numPr>
          <w:ilvl w:val="0"/>
          <w:numId w:val="2"/>
        </w:numPr>
        <w:spacing w:after="60" w:before="60"/>
      </w:pPr>
      <w:r>
        <w:rPr>
          <w:rFonts w:ascii="Arial" w:cs="Arial" w:eastAsia="Arial" w:hAnsi="Arial"/>
          <w:color w:val="333333"/>
          <w:sz w:val="22"/>
          <w:szCs w:val="22"/>
        </w:rPr>
        <w:t xml:space="preserve">We will implement appropriate administrative, physical, and technical safeguards to protect your PHI</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5. Security Safeguards</w:t>
      </w:r>
    </w:p>
    <w:p>
      <w:pPr>
        <w:spacing w:after="80" w:before="80"/>
      </w:pPr>
      <w:r>
        <w:rPr>
          <w:rFonts w:ascii="Arial" w:cs="Arial" w:eastAsia="Arial" w:hAnsi="Arial"/>
          <w:color w:val="333333"/>
          <w:sz w:val="22"/>
          <w:szCs w:val="22"/>
        </w:rPr>
        <w:t xml:space="preserve">We implement the following safeguards to protect your PHI:</w:t>
      </w:r>
    </w:p>
    <w:p>
      <w:pPr>
        <w:spacing w:after="60" w:before="60"/>
      </w:pPr>
      <w:r>
        <w:t xml:space="preserve"/>
      </w:r>
    </w:p>
    <w:p>
      <w:pPr>
        <w:spacing w:after="100" w:before="200"/>
      </w:pPr>
      <w:r>
        <w:rPr>
          <w:rFonts w:ascii="Arial" w:cs="Arial" w:eastAsia="Arial" w:hAnsi="Arial"/>
          <w:b/>
          <w:bCs/>
          <w:color w:val="333333"/>
          <w:sz w:val="24"/>
          <w:szCs w:val="24"/>
        </w:rPr>
        <w:t xml:space="preserve">Administrative Safeguards:</w:t>
      </w:r>
    </w:p>
    <w:p>
      <w:pPr>
        <w:pStyle w:val="ListParagraph"/>
        <w:numPr>
          <w:ilvl w:val="0"/>
          <w:numId w:val="2"/>
        </w:numPr>
        <w:spacing w:after="60" w:before="60"/>
      </w:pPr>
      <w:r>
        <w:rPr>
          <w:rFonts w:ascii="Arial" w:cs="Arial" w:eastAsia="Arial" w:hAnsi="Arial"/>
          <w:color w:val="333333"/>
          <w:sz w:val="22"/>
          <w:szCs w:val="22"/>
        </w:rPr>
        <w:t xml:space="preserve">Designated Privacy Officer responsible for HIPAA compliance</w:t>
      </w:r>
    </w:p>
    <w:p>
      <w:pPr>
        <w:pStyle w:val="ListParagraph"/>
        <w:numPr>
          <w:ilvl w:val="0"/>
          <w:numId w:val="2"/>
        </w:numPr>
        <w:spacing w:after="60" w:before="60"/>
      </w:pPr>
      <w:r>
        <w:rPr>
          <w:rFonts w:ascii="Arial" w:cs="Arial" w:eastAsia="Arial" w:hAnsi="Arial"/>
          <w:color w:val="333333"/>
          <w:sz w:val="22"/>
          <w:szCs w:val="22"/>
        </w:rPr>
        <w:t xml:space="preserve">Staff training on privacy and security policies</w:t>
      </w:r>
    </w:p>
    <w:p>
      <w:pPr>
        <w:pStyle w:val="ListParagraph"/>
        <w:numPr>
          <w:ilvl w:val="0"/>
          <w:numId w:val="2"/>
        </w:numPr>
        <w:spacing w:after="60" w:before="60"/>
      </w:pPr>
      <w:r>
        <w:rPr>
          <w:rFonts w:ascii="Arial" w:cs="Arial" w:eastAsia="Arial" w:hAnsi="Arial"/>
          <w:color w:val="333333"/>
          <w:sz w:val="22"/>
          <w:szCs w:val="22"/>
        </w:rPr>
        <w:t xml:space="preserve">Regular risk assessments and risk management procedures</w:t>
      </w:r>
    </w:p>
    <w:p>
      <w:pPr>
        <w:pStyle w:val="ListParagraph"/>
        <w:numPr>
          <w:ilvl w:val="0"/>
          <w:numId w:val="2"/>
        </w:numPr>
        <w:spacing w:after="60" w:before="60"/>
      </w:pPr>
      <w:r>
        <w:rPr>
          <w:rFonts w:ascii="Arial" w:cs="Arial" w:eastAsia="Arial" w:hAnsi="Arial"/>
          <w:color w:val="333333"/>
          <w:sz w:val="22"/>
          <w:szCs w:val="22"/>
        </w:rPr>
        <w:t xml:space="preserve">Sanctions against workforce members who violate privacy policies</w:t>
      </w:r>
    </w:p>
    <w:p>
      <w:pPr>
        <w:spacing w:after="60" w:before="60"/>
      </w:pPr>
      <w:r>
        <w:t xml:space="preserve"/>
      </w:r>
    </w:p>
    <w:p>
      <w:pPr>
        <w:spacing w:after="100" w:before="200"/>
      </w:pPr>
      <w:r>
        <w:rPr>
          <w:rFonts w:ascii="Arial" w:cs="Arial" w:eastAsia="Arial" w:hAnsi="Arial"/>
          <w:b/>
          <w:bCs/>
          <w:color w:val="333333"/>
          <w:sz w:val="24"/>
          <w:szCs w:val="24"/>
        </w:rPr>
        <w:t xml:space="preserve">Physical Safeguards:</w:t>
      </w:r>
    </w:p>
    <w:p>
      <w:pPr>
        <w:pStyle w:val="ListParagraph"/>
        <w:numPr>
          <w:ilvl w:val="0"/>
          <w:numId w:val="2"/>
        </w:numPr>
        <w:spacing w:after="60" w:before="60"/>
      </w:pPr>
      <w:r>
        <w:rPr>
          <w:rFonts w:ascii="Arial" w:cs="Arial" w:eastAsia="Arial" w:hAnsi="Arial"/>
          <w:color w:val="333333"/>
          <w:sz w:val="22"/>
          <w:szCs w:val="22"/>
        </w:rPr>
        <w:t xml:space="preserve">Secure cloud infrastructure hosted by HIPAA-eligible AWS services</w:t>
      </w:r>
    </w:p>
    <w:p>
      <w:pPr>
        <w:pStyle w:val="ListParagraph"/>
        <w:numPr>
          <w:ilvl w:val="0"/>
          <w:numId w:val="2"/>
        </w:numPr>
        <w:spacing w:after="60" w:before="60"/>
      </w:pPr>
      <w:r>
        <w:rPr>
          <w:rFonts w:ascii="Arial" w:cs="Arial" w:eastAsia="Arial" w:hAnsi="Arial"/>
          <w:color w:val="333333"/>
          <w:sz w:val="22"/>
          <w:szCs w:val="22"/>
        </w:rPr>
        <w:t xml:space="preserve">Access controls limiting physical access to systems containing PHI</w:t>
      </w:r>
    </w:p>
    <w:p>
      <w:pPr>
        <w:pStyle w:val="ListParagraph"/>
        <w:numPr>
          <w:ilvl w:val="0"/>
          <w:numId w:val="2"/>
        </w:numPr>
        <w:spacing w:after="60" w:before="60"/>
      </w:pPr>
      <w:r>
        <w:rPr>
          <w:rFonts w:ascii="Arial" w:cs="Arial" w:eastAsia="Arial" w:hAnsi="Arial"/>
          <w:color w:val="333333"/>
          <w:sz w:val="22"/>
          <w:szCs w:val="22"/>
        </w:rPr>
        <w:t xml:space="preserve">Workstation security policies for all staff</w:t>
      </w:r>
    </w:p>
    <w:p>
      <w:pPr>
        <w:spacing w:after="60" w:before="60"/>
      </w:pPr>
      <w:r>
        <w:t xml:space="preserve"/>
      </w:r>
    </w:p>
    <w:p>
      <w:pPr>
        <w:spacing w:after="100" w:before="200"/>
      </w:pPr>
      <w:r>
        <w:rPr>
          <w:rFonts w:ascii="Arial" w:cs="Arial" w:eastAsia="Arial" w:hAnsi="Arial"/>
          <w:b/>
          <w:bCs/>
          <w:color w:val="333333"/>
          <w:sz w:val="24"/>
          <w:szCs w:val="24"/>
        </w:rPr>
        <w:t xml:space="preserve">Technical Safeguards:</w:t>
      </w:r>
    </w:p>
    <w:p>
      <w:pPr>
        <w:pStyle w:val="ListParagraph"/>
        <w:numPr>
          <w:ilvl w:val="0"/>
          <w:numId w:val="2"/>
        </w:numPr>
        <w:spacing w:after="60" w:before="60"/>
      </w:pPr>
      <w:r>
        <w:rPr>
          <w:rFonts w:ascii="Arial" w:cs="Arial" w:eastAsia="Arial" w:hAnsi="Arial"/>
          <w:color w:val="333333"/>
          <w:sz w:val="22"/>
          <w:szCs w:val="22"/>
        </w:rPr>
        <w:t xml:space="preserve">AES-256 encryption for all PHI stored at rest</w:t>
      </w:r>
    </w:p>
    <w:p>
      <w:pPr>
        <w:pStyle w:val="ListParagraph"/>
        <w:numPr>
          <w:ilvl w:val="0"/>
          <w:numId w:val="2"/>
        </w:numPr>
        <w:spacing w:after="60" w:before="60"/>
      </w:pPr>
      <w:r>
        <w:rPr>
          <w:rFonts w:ascii="Arial" w:cs="Arial" w:eastAsia="Arial" w:hAnsi="Arial"/>
          <w:color w:val="333333"/>
          <w:sz w:val="22"/>
          <w:szCs w:val="22"/>
        </w:rPr>
        <w:t xml:space="preserve">TLS 1.2 or higher encryption for all PHI transmitted in transit</w:t>
      </w:r>
    </w:p>
    <w:p>
      <w:pPr>
        <w:pStyle w:val="ListParagraph"/>
        <w:numPr>
          <w:ilvl w:val="0"/>
          <w:numId w:val="2"/>
        </w:numPr>
        <w:spacing w:after="60" w:before="60"/>
      </w:pPr>
      <w:r>
        <w:rPr>
          <w:rFonts w:ascii="Arial" w:cs="Arial" w:eastAsia="Arial" w:hAnsi="Arial"/>
          <w:color w:val="333333"/>
          <w:sz w:val="22"/>
          <w:szCs w:val="22"/>
        </w:rPr>
        <w:t xml:space="preserve">Role-based access controls limiting access to PHI</w:t>
      </w:r>
    </w:p>
    <w:p>
      <w:pPr>
        <w:pStyle w:val="ListParagraph"/>
        <w:numPr>
          <w:ilvl w:val="0"/>
          <w:numId w:val="2"/>
        </w:numPr>
        <w:spacing w:after="60" w:before="60"/>
      </w:pPr>
      <w:r>
        <w:rPr>
          <w:rFonts w:ascii="Arial" w:cs="Arial" w:eastAsia="Arial" w:hAnsi="Arial"/>
          <w:color w:val="333333"/>
          <w:sz w:val="22"/>
          <w:szCs w:val="22"/>
        </w:rPr>
        <w:t xml:space="preserve">Audit logs of all access to PHI</w:t>
      </w:r>
    </w:p>
    <w:p>
      <w:pPr>
        <w:pStyle w:val="ListParagraph"/>
        <w:numPr>
          <w:ilvl w:val="0"/>
          <w:numId w:val="2"/>
        </w:numPr>
        <w:spacing w:after="60" w:before="60"/>
      </w:pPr>
      <w:r>
        <w:rPr>
          <w:rFonts w:ascii="Arial" w:cs="Arial" w:eastAsia="Arial" w:hAnsi="Arial"/>
          <w:color w:val="333333"/>
          <w:sz w:val="22"/>
          <w:szCs w:val="22"/>
        </w:rPr>
        <w:t xml:space="preserve">Automatic session timeouts to prevent unauthorized access</w:t>
      </w:r>
    </w:p>
    <w:p>
      <w:pPr>
        <w:pStyle w:val="ListParagraph"/>
        <w:numPr>
          <w:ilvl w:val="0"/>
          <w:numId w:val="2"/>
        </w:numPr>
        <w:spacing w:after="60" w:before="60"/>
      </w:pPr>
      <w:r>
        <w:rPr>
          <w:rFonts w:ascii="Arial" w:cs="Arial" w:eastAsia="Arial" w:hAnsi="Arial"/>
          <w:color w:val="333333"/>
          <w:sz w:val="22"/>
          <w:szCs w:val="22"/>
        </w:rPr>
        <w:t xml:space="preserve">Multi-factor authentication for administrative access</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6. How to File a Complaint</w:t>
      </w:r>
    </w:p>
    <w:p>
      <w:pPr>
        <w:spacing w:after="80" w:before="80"/>
      </w:pPr>
      <w:r>
        <w:rPr>
          <w:rFonts w:ascii="Arial" w:cs="Arial" w:eastAsia="Arial" w:hAnsi="Arial"/>
          <w:color w:val="333333"/>
          <w:sz w:val="22"/>
          <w:szCs w:val="22"/>
        </w:rPr>
        <w:t xml:space="preserve">If you believe your privacy rights have been violated, you have the right to file a complaint with us or with the Secretary of the U.S. Department of Health and Human Services.</w:t>
      </w:r>
    </w:p>
    <w:p>
      <w:pPr>
        <w:spacing w:after="60" w:before="60"/>
      </w:pPr>
      <w:r>
        <w:t xml:space="preserve"/>
      </w:r>
    </w:p>
    <w:p>
      <w:pPr>
        <w:spacing w:after="100" w:before="200"/>
      </w:pPr>
      <w:r>
        <w:rPr>
          <w:rFonts w:ascii="Arial" w:cs="Arial" w:eastAsia="Arial" w:hAnsi="Arial"/>
          <w:b/>
          <w:bCs/>
          <w:color w:val="333333"/>
          <w:sz w:val="24"/>
          <w:szCs w:val="24"/>
        </w:rPr>
        <w:t xml:space="preserve">To file a complaint with us:</w:t>
      </w:r>
    </w:p>
    <w:p>
      <w:pPr>
        <w:spacing w:after="80" w:before="80"/>
      </w:pPr>
      <w:r>
        <w:rPr>
          <w:rFonts w:ascii="Arial" w:cs="Arial" w:eastAsia="Arial" w:hAnsi="Arial"/>
          <w:color w:val="333333"/>
          <w:sz w:val="22"/>
          <w:szCs w:val="22"/>
        </w:rPr>
        <w:t xml:space="preserve">Contact our Privacy Officer at:</w:t>
      </w:r>
    </w:p>
    <w:p>
      <w:pPr>
        <w:spacing w:after="80" w:before="80"/>
      </w:pPr>
      <w:r>
        <w:rPr>
          <w:rFonts w:ascii="Arial" w:cs="Arial" w:eastAsia="Arial" w:hAnsi="Arial"/>
          <w:color w:val="333333"/>
          <w:sz w:val="22"/>
          <w:szCs w:val="22"/>
        </w:rPr>
        <w:t xml:space="preserve">My Health Companion, LLC</w:t>
      </w:r>
    </w:p>
    <w:p>
      <w:pPr>
        <w:spacing w:after="80" w:before="80"/>
      </w:pPr>
      <w:r>
        <w:rPr>
          <w:rFonts w:ascii="Arial" w:cs="Arial" w:eastAsia="Arial" w:hAnsi="Arial"/>
          <w:color w:val="333333"/>
          <w:sz w:val="22"/>
          <w:szCs w:val="22"/>
        </w:rPr>
        <w:t xml:space="preserve">Attn: Privacy Officer</w:t>
      </w:r>
    </w:p>
    <w:p>
      <w:pPr>
        <w:spacing w:after="80" w:before="80"/>
      </w:pPr>
      <w:r>
        <w:rPr>
          <w:rFonts w:ascii="Arial" w:cs="Arial" w:eastAsia="Arial" w:hAnsi="Arial"/>
          <w:color w:val="333333"/>
          <w:sz w:val="22"/>
          <w:szCs w:val="22"/>
        </w:rPr>
        <w:t xml:space="preserve">Atlanta, Georgia</w:t>
      </w:r>
    </w:p>
    <w:p>
      <w:pPr>
        <w:spacing w:after="80" w:before="80"/>
      </w:pPr>
      <w:r>
        <w:rPr>
          <w:rFonts w:ascii="Arial" w:cs="Arial" w:eastAsia="Arial" w:hAnsi="Arial"/>
          <w:color w:val="333333"/>
          <w:sz w:val="22"/>
          <w:szCs w:val="22"/>
        </w:rPr>
        <w:t xml:space="preserve">Email: hello@myhealthcompanion.health</w:t>
      </w:r>
    </w:p>
    <w:p>
      <w:pPr>
        <w:spacing w:after="60" w:before="60"/>
      </w:pPr>
      <w:r>
        <w:t xml:space="preserve"/>
      </w:r>
    </w:p>
    <w:p>
      <w:pPr>
        <w:spacing w:after="100" w:before="200"/>
      </w:pPr>
      <w:r>
        <w:rPr>
          <w:rFonts w:ascii="Arial" w:cs="Arial" w:eastAsia="Arial" w:hAnsi="Arial"/>
          <w:b/>
          <w:bCs/>
          <w:color w:val="333333"/>
          <w:sz w:val="24"/>
          <w:szCs w:val="24"/>
        </w:rPr>
        <w:t xml:space="preserve">To file a complaint with the U.S. Department of Health and Human Services:</w:t>
      </w:r>
    </w:p>
    <w:p>
      <w:pPr>
        <w:spacing w:after="80" w:before="80"/>
      </w:pPr>
      <w:r>
        <w:rPr>
          <w:rFonts w:ascii="Arial" w:cs="Arial" w:eastAsia="Arial" w:hAnsi="Arial"/>
          <w:color w:val="333333"/>
          <w:sz w:val="22"/>
          <w:szCs w:val="22"/>
        </w:rPr>
        <w:t xml:space="preserve">Office for Civil Rights</w:t>
      </w:r>
    </w:p>
    <w:p>
      <w:pPr>
        <w:spacing w:after="80" w:before="80"/>
      </w:pPr>
      <w:r>
        <w:rPr>
          <w:rFonts w:ascii="Arial" w:cs="Arial" w:eastAsia="Arial" w:hAnsi="Arial"/>
          <w:color w:val="333333"/>
          <w:sz w:val="22"/>
          <w:szCs w:val="22"/>
        </w:rPr>
        <w:t xml:space="preserve">U.S. Department of Health and Human Services</w:t>
      </w:r>
    </w:p>
    <w:p>
      <w:pPr>
        <w:spacing w:after="80" w:before="80"/>
      </w:pPr>
      <w:r>
        <w:rPr>
          <w:rFonts w:ascii="Arial" w:cs="Arial" w:eastAsia="Arial" w:hAnsi="Arial"/>
          <w:color w:val="333333"/>
          <w:sz w:val="22"/>
          <w:szCs w:val="22"/>
        </w:rPr>
        <w:t xml:space="preserve">200 Independence Avenue, S.W.</w:t>
      </w:r>
    </w:p>
    <w:p>
      <w:pPr>
        <w:spacing w:after="80" w:before="80"/>
      </w:pPr>
      <w:r>
        <w:rPr>
          <w:rFonts w:ascii="Arial" w:cs="Arial" w:eastAsia="Arial" w:hAnsi="Arial"/>
          <w:color w:val="333333"/>
          <w:sz w:val="22"/>
          <w:szCs w:val="22"/>
        </w:rPr>
        <w:t xml:space="preserve">Washington, D.C. 20201</w:t>
      </w:r>
    </w:p>
    <w:p>
      <w:pPr>
        <w:spacing w:after="80" w:before="80"/>
      </w:pPr>
      <w:r>
        <w:rPr>
          <w:rFonts w:ascii="Arial" w:cs="Arial" w:eastAsia="Arial" w:hAnsi="Arial"/>
          <w:color w:val="333333"/>
          <w:sz w:val="22"/>
          <w:szCs w:val="22"/>
        </w:rPr>
        <w:t xml:space="preserve">Website: www.hhs.gov/ocr/privacy/hipaa/complaints</w:t>
      </w:r>
    </w:p>
    <w:p>
      <w:pPr>
        <w:spacing w:after="80" w:before="80"/>
      </w:pPr>
      <w:r>
        <w:rPr>
          <w:rFonts w:ascii="Arial" w:cs="Arial" w:eastAsia="Arial" w:hAnsi="Arial"/>
          <w:color w:val="333333"/>
          <w:sz w:val="22"/>
          <w:szCs w:val="22"/>
        </w:rPr>
        <w:t xml:space="preserve">Phone: 1-800-368-1019</w:t>
      </w:r>
    </w:p>
    <w:p>
      <w:pPr>
        <w:spacing w:after="60" w:before="60"/>
      </w:pPr>
      <w:r>
        <w:t xml:space="preserve"/>
      </w:r>
    </w:p>
    <w:p>
      <w:pPr>
        <w:spacing w:after="80" w:before="80"/>
      </w:pPr>
      <w:r>
        <w:rPr>
          <w:rFonts w:ascii="Arial" w:cs="Arial" w:eastAsia="Arial" w:hAnsi="Arial"/>
          <w:color w:val="333333"/>
          <w:sz w:val="22"/>
          <w:szCs w:val="22"/>
        </w:rPr>
        <w:t xml:space="preserve">We will not retaliate against you for filing a complaint with us or with the government.</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7. Changes to This Notice</w:t>
      </w:r>
    </w:p>
    <w:p>
      <w:pPr>
        <w:spacing w:after="80" w:before="80"/>
      </w:pPr>
      <w:r>
        <w:rPr>
          <w:rFonts w:ascii="Arial" w:cs="Arial" w:eastAsia="Arial" w:hAnsi="Arial"/>
          <w:color w:val="333333"/>
          <w:sz w:val="22"/>
          <w:szCs w:val="22"/>
        </w:rPr>
        <w:t xml:space="preserve">We reserve the right to change this Notice and our privacy practices at any time, provided such changes are permitted by applicable law. If we make material changes to this Notice, we will:</w:t>
      </w:r>
    </w:p>
    <w:p>
      <w:pPr>
        <w:pStyle w:val="ListParagraph"/>
        <w:numPr>
          <w:ilvl w:val="0"/>
          <w:numId w:val="2"/>
        </w:numPr>
        <w:spacing w:after="60" w:before="60"/>
      </w:pPr>
      <w:r>
        <w:rPr>
          <w:rFonts w:ascii="Arial" w:cs="Arial" w:eastAsia="Arial" w:hAnsi="Arial"/>
          <w:color w:val="333333"/>
          <w:sz w:val="22"/>
          <w:szCs w:val="22"/>
        </w:rPr>
        <w:t xml:space="preserve">Post the revised Notice on our website and within the App</w:t>
      </w:r>
    </w:p>
    <w:p>
      <w:pPr>
        <w:pStyle w:val="ListParagraph"/>
        <w:numPr>
          <w:ilvl w:val="0"/>
          <w:numId w:val="2"/>
        </w:numPr>
        <w:spacing w:after="60" w:before="60"/>
      </w:pPr>
      <w:r>
        <w:rPr>
          <w:rFonts w:ascii="Arial" w:cs="Arial" w:eastAsia="Arial" w:hAnsi="Arial"/>
          <w:color w:val="333333"/>
          <w:sz w:val="22"/>
          <w:szCs w:val="22"/>
        </w:rPr>
        <w:t xml:space="preserve">Notify you by email at the address associated with your account</w:t>
      </w:r>
    </w:p>
    <w:p>
      <w:pPr>
        <w:pStyle w:val="ListParagraph"/>
        <w:numPr>
          <w:ilvl w:val="0"/>
          <w:numId w:val="2"/>
        </w:numPr>
        <w:spacing w:after="60" w:before="60"/>
      </w:pPr>
      <w:r>
        <w:rPr>
          <w:rFonts w:ascii="Arial" w:cs="Arial" w:eastAsia="Arial" w:hAnsi="Arial"/>
          <w:color w:val="333333"/>
          <w:sz w:val="22"/>
          <w:szCs w:val="22"/>
        </w:rPr>
        <w:t xml:space="preserve">Update the effective date at the top of this Notice</w:t>
      </w:r>
    </w:p>
    <w:p>
      <w:pPr>
        <w:spacing w:after="60" w:before="60"/>
      </w:pPr>
      <w:r>
        <w:t xml:space="preserve"/>
      </w:r>
    </w:p>
    <w:p>
      <w:pPr>
        <w:spacing w:after="80" w:before="80"/>
      </w:pPr>
      <w:r>
        <w:rPr>
          <w:rFonts w:ascii="Arial" w:cs="Arial" w:eastAsia="Arial" w:hAnsi="Arial"/>
          <w:color w:val="333333"/>
          <w:sz w:val="22"/>
          <w:szCs w:val="22"/>
        </w:rPr>
        <w:t xml:space="preserve">The revised Notice will apply to all PHI we maintain, including PHI created or received before the revision. Your continued use of the App after the effective date of any changes constitutes your acceptance of the updated Notice.</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8. Contact Information</w:t>
      </w:r>
    </w:p>
    <w:p>
      <w:pPr>
        <w:spacing w:after="80" w:before="80"/>
      </w:pPr>
      <w:r>
        <w:rPr>
          <w:rFonts w:ascii="Arial" w:cs="Arial" w:eastAsia="Arial" w:hAnsi="Arial"/>
          <w:color w:val="333333"/>
          <w:sz w:val="22"/>
          <w:szCs w:val="22"/>
        </w:rPr>
        <w:t xml:space="preserve">For questions about this Notice or our privacy practices, please contact our Privacy Officer:</w:t>
      </w:r>
    </w:p>
    <w:p>
      <w:pPr>
        <w:spacing w:after="60" w:before="60"/>
      </w:pPr>
      <w:r>
        <w:t xml:space="preserve"/>
      </w:r>
    </w:p>
    <w:p>
      <w:pPr>
        <w:spacing w:after="80" w:before="80"/>
      </w:pPr>
      <w:r>
        <w:rPr>
          <w:rFonts w:ascii="Arial" w:cs="Arial" w:eastAsia="Arial" w:hAnsi="Arial"/>
          <w:color w:val="333333"/>
          <w:sz w:val="22"/>
          <w:szCs w:val="22"/>
        </w:rPr>
        <w:t xml:space="preserve">My Health Companion, LLC</w:t>
      </w:r>
    </w:p>
    <w:p>
      <w:pPr>
        <w:spacing w:after="80" w:before="80"/>
      </w:pPr>
      <w:r>
        <w:rPr>
          <w:rFonts w:ascii="Arial" w:cs="Arial" w:eastAsia="Arial" w:hAnsi="Arial"/>
          <w:color w:val="333333"/>
          <w:sz w:val="22"/>
          <w:szCs w:val="22"/>
        </w:rPr>
        <w:t xml:space="preserve">Attn: Privacy Officer</w:t>
      </w:r>
    </w:p>
    <w:p>
      <w:pPr>
        <w:spacing w:after="80" w:before="80"/>
      </w:pPr>
      <w:r>
        <w:rPr>
          <w:rFonts w:ascii="Arial" w:cs="Arial" w:eastAsia="Arial" w:hAnsi="Arial"/>
          <w:color w:val="333333"/>
          <w:sz w:val="22"/>
          <w:szCs w:val="22"/>
        </w:rPr>
        <w:t xml:space="preserve">Atlanta, Georgia</w:t>
      </w:r>
    </w:p>
    <w:p>
      <w:pPr>
        <w:spacing w:after="80" w:before="80"/>
      </w:pPr>
      <w:r>
        <w:rPr>
          <w:rFonts w:ascii="Arial" w:cs="Arial" w:eastAsia="Arial" w:hAnsi="Arial"/>
          <w:color w:val="333333"/>
          <w:sz w:val="22"/>
          <w:szCs w:val="22"/>
        </w:rPr>
        <w:t xml:space="preserve">Email: hello@myhealthcompanion.health</w:t>
      </w:r>
    </w:p>
    <w:p>
      <w:pPr>
        <w:spacing w:after="80" w:before="80"/>
      </w:pPr>
      <w:r>
        <w:rPr>
          <w:rFonts w:ascii="Arial" w:cs="Arial" w:eastAsia="Arial" w:hAnsi="Arial"/>
          <w:color w:val="333333"/>
          <w:sz w:val="22"/>
          <w:szCs w:val="22"/>
        </w:rPr>
        <w:t xml:space="preserve">Website: myhealthcompanion.health</w:t>
      </w:r>
    </w:p>
    <w:p>
      <w:pPr>
        <w:spacing w:after="60" w:before="60"/>
      </w:pPr>
      <w:r>
        <w:t xml:space="preserve"/>
      </w:r>
    </w:p>
    <w:p>
      <w:pPr>
        <w:spacing w:after="80" w:before="80"/>
      </w:pPr>
      <w:r>
        <w:rPr>
          <w:rFonts w:ascii="Arial" w:cs="Arial" w:eastAsia="Arial" w:hAnsi="Arial"/>
          <w:color w:val="333333"/>
          <w:sz w:val="22"/>
          <w:szCs w:val="22"/>
        </w:rPr>
        <w:t xml:space="preserve">We will respond to all privacy-related inquiries within 30 days.</w:t>
      </w:r>
    </w:p>
    <w:p>
      <w:pPr>
        <w:spacing w:after="60" w:before="60"/>
      </w:pPr>
      <w:r>
        <w:t xml:space="preserve"/>
      </w:r>
    </w:p>
    <w:p>
      <w:pPr>
        <w:pBdr>
          <w:top w:val="single" w:color="1D9E75" w:sz="4" w:space="4"/>
          <w:bottom w:val="single" w:color="1D9E75" w:sz="4" w:space="4"/>
          <w:left w:val="single" w:color="1D9E75" w:sz="4" w:space="4"/>
          <w:right w:val="single" w:color="1D9E75" w:sz="4" w:space="4"/>
        </w:pBdr>
        <w:shd w:fill="E8F5F0" w:val="clear"/>
        <w:spacing w:after="200" w:before="200"/>
      </w:pPr>
      <w:r>
        <w:rPr>
          <w:rFonts w:ascii="Arial" w:cs="Arial" w:eastAsia="Arial" w:hAnsi="Arial"/>
          <w:b/>
          <w:bCs/>
          <w:color w:val="1D9E75"/>
          <w:sz w:val="20"/>
          <w:szCs w:val="20"/>
        </w:rPr>
        <w:t xml:space="preserve">ATTORNEY REVIEW RECOMMENDED: This Notice of Privacy Practices has been drafted to comply with HIPAA and HITECH requirements. My Health Companion, LLC recommends that this document be reviewed by a qualified healthcare attorney before publication and before the App is made available to real patients.</w:t>
      </w:r>
    </w:p>
    <w:p>
      <w:pPr>
        <w:pBdr>
          <w:top w:val="single" w:color="1D9E75" w:sz="4" w:space="1"/>
        </w:pBdr>
        <w:spacing w:after="0" w:before="400"/>
        <w:jc w:val="center"/>
      </w:pPr>
      <w:r>
        <w:rPr>
          <w:rFonts w:ascii="Arial" w:cs="Arial" w:eastAsia="Arial" w:hAnsi="Arial"/>
          <w:i/>
          <w:iCs/>
          <w:color w:val="888888"/>
          <w:sz w:val="18"/>
          <w:szCs w:val="18"/>
        </w:rPr>
        <w:t xml:space="preserve">My Health Companion, LLC | Notice of Privacy Practices | Effective May 12, 2026 | hello@myhealthcompanion.health</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Arial" w:cs="Arial" w:eastAsia="Arial" w:hAnsi="Arial"/>
      <w:b/>
      <w:bCs/>
      <w:color w:val="1D9E75"/>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2026-05-25T06:31:35.740Z</dcterms:created>
  <dcterms:modified xsi:type="dcterms:W3CDTF">2026-05-25T06:31:35.740Z</dcterms:modified>
</cp:coreProperties>
</file>

<file path=docProps/custom.xml><?xml version="1.0" encoding="utf-8"?>
<Properties xmlns="http://schemas.openxmlformats.org/officeDocument/2006/custom-properties" xmlns:vt="http://schemas.openxmlformats.org/officeDocument/2006/docPropsVTypes"/>
</file>